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AC767" w14:textId="77777777" w:rsidR="00637B95" w:rsidRDefault="00637B95" w:rsidP="00637B95">
      <w:pPr>
        <w:pStyle w:val="Sansinterligne"/>
        <w:rPr>
          <w:sz w:val="21"/>
          <w:szCs w:val="21"/>
          <w:lang w:val="de-CH"/>
        </w:rPr>
      </w:pPr>
      <w:r w:rsidRPr="00637B95">
        <w:rPr>
          <w:sz w:val="21"/>
          <w:szCs w:val="21"/>
          <w:lang w:val="de-CH"/>
        </w:rPr>
        <w:t>Pressemitteilung</w:t>
      </w:r>
    </w:p>
    <w:p w14:paraId="53C7BA1D" w14:textId="77777777" w:rsidR="00637B95" w:rsidRPr="00637B95" w:rsidRDefault="00637B95" w:rsidP="00637B95">
      <w:pPr>
        <w:pStyle w:val="Sansinterligne"/>
        <w:rPr>
          <w:sz w:val="21"/>
          <w:szCs w:val="21"/>
          <w:lang w:val="de-CH"/>
        </w:rPr>
      </w:pPr>
    </w:p>
    <w:p w14:paraId="0710758A" w14:textId="77777777" w:rsidR="00637B95" w:rsidRPr="005963AF" w:rsidRDefault="00637B95" w:rsidP="00637B95">
      <w:pPr>
        <w:pStyle w:val="Sansinterligne"/>
        <w:jc w:val="center"/>
        <w:rPr>
          <w:i/>
          <w:iCs/>
          <w:u w:val="single"/>
          <w:lang w:val="de-CH"/>
        </w:rPr>
      </w:pPr>
      <w:r w:rsidRPr="00637B95">
        <w:rPr>
          <w:u w:val="single"/>
          <w:lang w:val="de-CH"/>
        </w:rPr>
        <w:t xml:space="preserve">Am 20. und 21. September 2025: 19. Ausgabe der </w:t>
      </w:r>
      <w:r w:rsidRPr="005963AF">
        <w:rPr>
          <w:i/>
          <w:iCs/>
          <w:u w:val="single"/>
          <w:lang w:val="de-CH"/>
        </w:rPr>
        <w:t>Portes Ouvertes Luxembourg</w:t>
      </w:r>
    </w:p>
    <w:p w14:paraId="017BD672" w14:textId="77777777" w:rsidR="00637B95" w:rsidRDefault="00637B95" w:rsidP="00637B95">
      <w:pPr>
        <w:pStyle w:val="Sansinterligne"/>
        <w:rPr>
          <w:lang w:val="de-CH"/>
        </w:rPr>
      </w:pPr>
    </w:p>
    <w:p w14:paraId="368E9E88" w14:textId="707F692C" w:rsidR="00737C0E" w:rsidRDefault="00737C0E" w:rsidP="00737C0E">
      <w:pPr>
        <w:pStyle w:val="Sansinterligne"/>
        <w:jc w:val="center"/>
        <w:rPr>
          <w:b/>
          <w:bCs/>
          <w:sz w:val="32"/>
          <w:szCs w:val="32"/>
          <w:lang w:val="de-CH"/>
        </w:rPr>
      </w:pPr>
      <w:r w:rsidRPr="00737C0E">
        <w:rPr>
          <w:b/>
          <w:bCs/>
          <w:sz w:val="32"/>
          <w:szCs w:val="32"/>
          <w:lang w:val="de-CH"/>
        </w:rPr>
        <w:t xml:space="preserve">Willkommen hinter den Kulissen: Rund 40 Teilnehmer öffnen ihre Türen und </w:t>
      </w:r>
      <w:r>
        <w:rPr>
          <w:b/>
          <w:bCs/>
          <w:sz w:val="32"/>
          <w:szCs w:val="32"/>
          <w:lang w:val="de-CH"/>
        </w:rPr>
        <w:t>zeigen</w:t>
      </w:r>
      <w:r w:rsidRPr="00737C0E">
        <w:rPr>
          <w:b/>
          <w:bCs/>
          <w:sz w:val="32"/>
          <w:szCs w:val="32"/>
          <w:lang w:val="de-CH"/>
        </w:rPr>
        <w:t xml:space="preserve"> ihr Know-how</w:t>
      </w:r>
    </w:p>
    <w:p w14:paraId="6CD27EAF" w14:textId="77777777" w:rsidR="00737C0E" w:rsidRDefault="00737C0E" w:rsidP="00637B95">
      <w:pPr>
        <w:pStyle w:val="Sansinterligne"/>
        <w:rPr>
          <w:lang w:val="de-CH"/>
        </w:rPr>
      </w:pPr>
    </w:p>
    <w:p w14:paraId="69C61785" w14:textId="293AD43E" w:rsidR="00637B95" w:rsidRPr="00637B95" w:rsidRDefault="00637B95" w:rsidP="00637B95">
      <w:pPr>
        <w:pStyle w:val="Sansinterligne"/>
        <w:jc w:val="both"/>
        <w:rPr>
          <w:i/>
          <w:iCs/>
          <w:sz w:val="22"/>
          <w:szCs w:val="22"/>
          <w:lang w:val="de-CH"/>
        </w:rPr>
      </w:pPr>
      <w:r w:rsidRPr="00637B95">
        <w:rPr>
          <w:i/>
          <w:iCs/>
          <w:sz w:val="22"/>
          <w:szCs w:val="22"/>
          <w:lang w:val="de-CH"/>
        </w:rPr>
        <w:t xml:space="preserve">Am 20. und 21. September 2025 öffnen </w:t>
      </w:r>
      <w:r w:rsidR="0027205D">
        <w:rPr>
          <w:i/>
          <w:iCs/>
          <w:sz w:val="22"/>
          <w:szCs w:val="22"/>
          <w:lang w:val="de-CH"/>
        </w:rPr>
        <w:t>rund 4</w:t>
      </w:r>
      <w:r w:rsidRPr="00637B95">
        <w:rPr>
          <w:i/>
          <w:iCs/>
          <w:sz w:val="22"/>
          <w:szCs w:val="22"/>
          <w:lang w:val="de-CH"/>
        </w:rPr>
        <w:t xml:space="preserve">0 Unternehmen erneut ihre Türen und lassen die Besucher in deren Kulissen eintauchen. Die bereits 19. Ausgabe dieses nationalen Events steht, wie im letzten Jahr, unter dem Motto „Dat </w:t>
      </w:r>
      <w:proofErr w:type="spellStart"/>
      <w:r w:rsidRPr="00637B95">
        <w:rPr>
          <w:i/>
          <w:iCs/>
          <w:sz w:val="22"/>
          <w:szCs w:val="22"/>
          <w:lang w:val="de-CH"/>
        </w:rPr>
        <w:t>ka</w:t>
      </w:r>
      <w:proofErr w:type="spellEnd"/>
      <w:r w:rsidRPr="00637B95">
        <w:rPr>
          <w:i/>
          <w:iCs/>
          <w:sz w:val="22"/>
          <w:szCs w:val="22"/>
          <w:lang w:val="de-CH"/>
        </w:rPr>
        <w:t xml:space="preserve"> Lëtzebuerg“ und wird unter der Schirmherrschaft </w:t>
      </w:r>
      <w:r w:rsidR="006E15C6" w:rsidRPr="00637B95">
        <w:rPr>
          <w:i/>
          <w:iCs/>
          <w:sz w:val="22"/>
          <w:szCs w:val="22"/>
          <w:lang w:val="de-CH"/>
        </w:rPr>
        <w:t>des</w:t>
      </w:r>
      <w:r w:rsidR="006E15C6">
        <w:rPr>
          <w:i/>
          <w:iCs/>
          <w:sz w:val="22"/>
          <w:szCs w:val="22"/>
          <w:lang w:val="de-CH"/>
        </w:rPr>
        <w:t xml:space="preserve"> Ministeriums</w:t>
      </w:r>
      <w:r w:rsidR="000D5A8F">
        <w:rPr>
          <w:i/>
          <w:iCs/>
          <w:sz w:val="22"/>
          <w:szCs w:val="22"/>
          <w:lang w:val="de-CH"/>
        </w:rPr>
        <w:t xml:space="preserve"> für Wirtschaft</w:t>
      </w:r>
      <w:r w:rsidRPr="00637B95">
        <w:rPr>
          <w:i/>
          <w:iCs/>
          <w:sz w:val="22"/>
          <w:szCs w:val="22"/>
          <w:lang w:val="de-CH"/>
        </w:rPr>
        <w:t xml:space="preserve"> von der Kommunikations- und Eventagentur brain&amp;more organisiert. Der Erfolg dieser Veranstaltung hat sich in den letzten 18 Jahren jedes Jahr aufs Neue bestätigt: Rund 485 Unternehmen, Organisationen, Gemeinden und Industriebetriebe haben teilgenommen und fast 358.900 Besucher erreicht.</w:t>
      </w:r>
    </w:p>
    <w:p w14:paraId="5BCD14EE" w14:textId="77777777" w:rsidR="00637B95" w:rsidRDefault="00637B95" w:rsidP="00637B95">
      <w:pPr>
        <w:pStyle w:val="Sansinterligne"/>
        <w:rPr>
          <w:lang w:val="de-CH"/>
        </w:rPr>
      </w:pPr>
    </w:p>
    <w:p w14:paraId="4BDF6ACC" w14:textId="66B9381D" w:rsidR="005963AF" w:rsidRDefault="00737C0E" w:rsidP="00737C0E">
      <w:pPr>
        <w:pStyle w:val="Sansinterligne"/>
        <w:jc w:val="center"/>
        <w:rPr>
          <w:b/>
          <w:bCs/>
          <w:lang w:val="de-CH"/>
        </w:rPr>
      </w:pPr>
      <w:r w:rsidRPr="00737C0E">
        <w:rPr>
          <w:b/>
          <w:bCs/>
          <w:lang w:val="de-CH"/>
        </w:rPr>
        <w:t>Luxemburgs Wirtschaft: Vielfalt und Exzellenz hautnah erleben</w:t>
      </w:r>
    </w:p>
    <w:p w14:paraId="2FC425EC" w14:textId="77777777" w:rsidR="00737C0E" w:rsidRPr="00637B95" w:rsidRDefault="00737C0E" w:rsidP="00637B95">
      <w:pPr>
        <w:pStyle w:val="Sansinterligne"/>
        <w:rPr>
          <w:sz w:val="22"/>
          <w:szCs w:val="22"/>
          <w:lang w:val="de-CH"/>
        </w:rPr>
      </w:pPr>
    </w:p>
    <w:p w14:paraId="4C2AF94B" w14:textId="65A8C96C" w:rsidR="00637B95" w:rsidRPr="00637B95" w:rsidRDefault="00637B95" w:rsidP="00637B95">
      <w:pPr>
        <w:pStyle w:val="Sansinterligne"/>
        <w:jc w:val="both"/>
        <w:rPr>
          <w:sz w:val="22"/>
          <w:szCs w:val="22"/>
          <w:lang w:val="de-CH"/>
        </w:rPr>
      </w:pPr>
      <w:r w:rsidRPr="00637B95">
        <w:rPr>
          <w:sz w:val="22"/>
          <w:szCs w:val="22"/>
          <w:lang w:val="de-CH"/>
        </w:rPr>
        <w:t xml:space="preserve">Der Erfolg der luxemburgischen Wirtschaft beruht auf dem Know-how talentierter Menschen, die meist hinter den Kulissen tätig sind. Die Veranstaltung </w:t>
      </w:r>
      <w:r w:rsidRPr="00637B95">
        <w:rPr>
          <w:i/>
          <w:iCs/>
          <w:sz w:val="22"/>
          <w:szCs w:val="22"/>
          <w:lang w:val="de-CH"/>
        </w:rPr>
        <w:t>Portes Ouvertes Luxembourg</w:t>
      </w:r>
      <w:r w:rsidRPr="00637B95">
        <w:rPr>
          <w:sz w:val="22"/>
          <w:szCs w:val="22"/>
          <w:lang w:val="de-CH"/>
        </w:rPr>
        <w:t xml:space="preserve"> bietet Unternehmen aller Größen und Branchen aus dem ganzen Großherzogtum die Möglichkeit, ihre Aktivitäten, ihr Know-how und ihre Fachkräfte ins Rampenlicht zu rücken. Jedes Jahr sind die Führungskräfte und ihre Teams stolz darauf, der Öffentlichkeit ihre Aktivitäten zu präsentieren und zu zeigen, „was sie leisten“. Für die Mitarbeiter ist es eine wertvolle Motivationsquelle und ein Schaufenster, das ihre Fähigkeiten und die Qualität ihrer Arbeit hervorhebt.</w:t>
      </w:r>
    </w:p>
    <w:p w14:paraId="28038092" w14:textId="77777777" w:rsidR="00637B95" w:rsidRPr="00637B95" w:rsidRDefault="00637B95" w:rsidP="00637B95">
      <w:pPr>
        <w:pStyle w:val="Sansinterligne"/>
        <w:rPr>
          <w:sz w:val="22"/>
          <w:szCs w:val="22"/>
          <w:lang w:val="de-CH"/>
        </w:rPr>
      </w:pPr>
    </w:p>
    <w:p w14:paraId="79976383" w14:textId="08376B73" w:rsidR="005963AF" w:rsidRDefault="005963AF" w:rsidP="00737C0E">
      <w:pPr>
        <w:pStyle w:val="Sansinterligne"/>
        <w:jc w:val="center"/>
        <w:rPr>
          <w:b/>
          <w:bCs/>
          <w:lang w:val="de-CH"/>
        </w:rPr>
      </w:pPr>
      <w:r>
        <w:rPr>
          <w:b/>
          <w:bCs/>
          <w:lang w:val="de-CH"/>
        </w:rPr>
        <w:t xml:space="preserve">Teilnehmer und Besucher: </w:t>
      </w:r>
      <w:r w:rsidR="00737C0E">
        <w:rPr>
          <w:b/>
          <w:bCs/>
          <w:lang w:val="de-CH"/>
        </w:rPr>
        <w:t>Begegnungen</w:t>
      </w:r>
      <w:r w:rsidR="00737C0E" w:rsidRPr="00737C0E">
        <w:rPr>
          <w:b/>
          <w:bCs/>
          <w:lang w:val="de-CH"/>
        </w:rPr>
        <w:t xml:space="preserve">, </w:t>
      </w:r>
      <w:r w:rsidR="00737C0E">
        <w:rPr>
          <w:b/>
          <w:bCs/>
          <w:lang w:val="de-CH"/>
        </w:rPr>
        <w:t>Dialog</w:t>
      </w:r>
      <w:r w:rsidR="00737C0E" w:rsidRPr="00737C0E">
        <w:rPr>
          <w:b/>
          <w:bCs/>
          <w:lang w:val="de-CH"/>
        </w:rPr>
        <w:t>, Austausch</w:t>
      </w:r>
    </w:p>
    <w:p w14:paraId="6D97A828" w14:textId="77777777" w:rsidR="00737C0E" w:rsidRPr="00637B95" w:rsidRDefault="00737C0E" w:rsidP="00737C0E">
      <w:pPr>
        <w:pStyle w:val="Sansinterligne"/>
        <w:jc w:val="center"/>
        <w:rPr>
          <w:sz w:val="22"/>
          <w:szCs w:val="22"/>
          <w:lang w:val="de-CH"/>
        </w:rPr>
      </w:pPr>
    </w:p>
    <w:p w14:paraId="53F8433C" w14:textId="77777777" w:rsidR="00637B95" w:rsidRPr="00637B95" w:rsidRDefault="00637B95" w:rsidP="00637B95">
      <w:pPr>
        <w:pStyle w:val="Sansinterligne"/>
        <w:jc w:val="both"/>
        <w:rPr>
          <w:sz w:val="22"/>
          <w:szCs w:val="22"/>
          <w:lang w:val="de-CH"/>
        </w:rPr>
      </w:pPr>
      <w:r w:rsidRPr="00637B95">
        <w:rPr>
          <w:sz w:val="22"/>
          <w:szCs w:val="22"/>
          <w:lang w:val="de-CH"/>
        </w:rPr>
        <w:t>Zahlreiche Unternehmen aus verschiedenen Branchen nutzen das Wochenende der Portes Ouvertes Luxembourg, um ihr Jubiläum zu feiern, ein neues Produkt auf den Markt zu bringen oder eine neue Anlage oder Produktionsstätte einzuweihen. Die Unternehmen betonen die zahlreichen Vorteile dieser Veranstaltung, wie z. B. die Steigerung des Bekanntheitsgrades, die Ausweitung der geografischen Präsenz, das Knüpfen neuer Kontakte, die Stärkung des Markenimages und der Festigung der Beziehungen zu Kunden, Partnern und Lieferbetrieben sowie die Anwerbung neuer, motivierter Fachkräfte.</w:t>
      </w:r>
    </w:p>
    <w:p w14:paraId="0FBE313E" w14:textId="77777777" w:rsidR="00637B95" w:rsidRPr="00637B95" w:rsidRDefault="00637B95" w:rsidP="00637B95">
      <w:pPr>
        <w:pStyle w:val="Sansinterligne"/>
        <w:jc w:val="both"/>
        <w:rPr>
          <w:sz w:val="22"/>
          <w:szCs w:val="22"/>
          <w:lang w:val="de-CH"/>
        </w:rPr>
      </w:pPr>
    </w:p>
    <w:p w14:paraId="76382C3C" w14:textId="77777777" w:rsidR="00637B95" w:rsidRPr="00637B95" w:rsidRDefault="00637B95" w:rsidP="00637B95">
      <w:pPr>
        <w:pStyle w:val="Sansinterligne"/>
        <w:jc w:val="both"/>
        <w:rPr>
          <w:sz w:val="22"/>
          <w:szCs w:val="22"/>
          <w:lang w:val="de-CH"/>
        </w:rPr>
      </w:pPr>
      <w:r w:rsidRPr="00637B95">
        <w:rPr>
          <w:sz w:val="22"/>
          <w:szCs w:val="22"/>
          <w:lang w:val="de-CH"/>
        </w:rPr>
        <w:t xml:space="preserve">Die </w:t>
      </w:r>
      <w:r w:rsidRPr="00637B95">
        <w:rPr>
          <w:i/>
          <w:iCs/>
          <w:sz w:val="22"/>
          <w:szCs w:val="22"/>
          <w:lang w:val="de-CH"/>
        </w:rPr>
        <w:t>Portes Ouvertes Luxembourg</w:t>
      </w:r>
      <w:r w:rsidRPr="00637B95">
        <w:rPr>
          <w:sz w:val="22"/>
          <w:szCs w:val="22"/>
          <w:lang w:val="de-CH"/>
        </w:rPr>
        <w:t xml:space="preserve"> sind eine ideale Gelegenheit, um die Beziehung zwischen Unternehmen, Privatpersonen und Partnern zu stärken und zu vertiefen, und gleichzeitig die lokalen Akteure zu unterstützen.</w:t>
      </w:r>
    </w:p>
    <w:p w14:paraId="0BBB2B1D" w14:textId="77777777" w:rsidR="00637B95" w:rsidRPr="00637B95" w:rsidRDefault="00637B95" w:rsidP="00637B95">
      <w:pPr>
        <w:pStyle w:val="Sansinterligne"/>
        <w:rPr>
          <w:sz w:val="22"/>
          <w:szCs w:val="22"/>
          <w:lang w:val="de-CH"/>
        </w:rPr>
      </w:pPr>
    </w:p>
    <w:p w14:paraId="73D9AB51" w14:textId="40F83BE5" w:rsidR="00637B95" w:rsidRDefault="00737C0E" w:rsidP="005963AF">
      <w:pPr>
        <w:pStyle w:val="Sansinterligne"/>
        <w:jc w:val="center"/>
        <w:rPr>
          <w:b/>
          <w:bCs/>
          <w:lang w:val="de-CH"/>
        </w:rPr>
      </w:pPr>
      <w:r w:rsidRPr="00737C0E">
        <w:rPr>
          <w:b/>
          <w:bCs/>
          <w:lang w:val="de-CH"/>
        </w:rPr>
        <w:t xml:space="preserve">Türen öffnen </w:t>
      </w:r>
      <w:r>
        <w:rPr>
          <w:b/>
          <w:bCs/>
          <w:lang w:val="de-CH"/>
        </w:rPr>
        <w:t>-</w:t>
      </w:r>
      <w:r w:rsidRPr="00737C0E">
        <w:rPr>
          <w:b/>
          <w:bCs/>
          <w:lang w:val="de-CH"/>
        </w:rPr>
        <w:t xml:space="preserve"> Zukunft entdecken</w:t>
      </w:r>
      <w:r>
        <w:rPr>
          <w:b/>
          <w:bCs/>
          <w:lang w:val="de-CH"/>
        </w:rPr>
        <w:t xml:space="preserve">: </w:t>
      </w:r>
      <w:r w:rsidR="005963AF" w:rsidRPr="005963AF">
        <w:rPr>
          <w:b/>
          <w:bCs/>
          <w:lang w:val="de-CH"/>
        </w:rPr>
        <w:t>Inspiration und neue Perspektiven</w:t>
      </w:r>
    </w:p>
    <w:p w14:paraId="0CEECBB3" w14:textId="77777777" w:rsidR="005963AF" w:rsidRPr="00637B95" w:rsidRDefault="005963AF" w:rsidP="00637B95">
      <w:pPr>
        <w:pStyle w:val="Sansinterligne"/>
        <w:rPr>
          <w:sz w:val="22"/>
          <w:szCs w:val="22"/>
          <w:lang w:val="de-CH"/>
        </w:rPr>
      </w:pPr>
    </w:p>
    <w:p w14:paraId="542F4581" w14:textId="77777777" w:rsidR="00637B95" w:rsidRPr="00637B95" w:rsidRDefault="00637B95" w:rsidP="00637B95">
      <w:pPr>
        <w:pStyle w:val="Sansinterligne"/>
        <w:jc w:val="both"/>
        <w:rPr>
          <w:sz w:val="22"/>
          <w:szCs w:val="22"/>
          <w:lang w:val="de-CH"/>
        </w:rPr>
      </w:pPr>
      <w:r w:rsidRPr="00637B95">
        <w:rPr>
          <w:sz w:val="22"/>
          <w:szCs w:val="22"/>
          <w:lang w:val="de-CH"/>
        </w:rPr>
        <w:t xml:space="preserve">Die </w:t>
      </w:r>
      <w:r w:rsidRPr="00637B95">
        <w:rPr>
          <w:i/>
          <w:iCs/>
          <w:sz w:val="22"/>
          <w:szCs w:val="22"/>
          <w:lang w:val="de-CH"/>
        </w:rPr>
        <w:t>Portes Ouvertes Luxembourg</w:t>
      </w:r>
      <w:r w:rsidRPr="00637B95">
        <w:rPr>
          <w:sz w:val="22"/>
          <w:szCs w:val="22"/>
          <w:lang w:val="de-CH"/>
        </w:rPr>
        <w:t xml:space="preserve"> bieten Jugendlichen und Erwachsenen die Möglichkeit, Unternehmen aus verschiedenen Blickwinkeln zu entdecken: Jobs, Ausbildungen, Praktika sowie exklusive Besichtigungen, die es ermöglichen, das Know-how der luxemburgischen Unternehmen und die technologischen Innovationen in den verschiedenen Branchen zu entdecken.</w:t>
      </w:r>
    </w:p>
    <w:p w14:paraId="6AD02121" w14:textId="77777777" w:rsidR="00637B95" w:rsidRPr="00637B95" w:rsidRDefault="00637B95" w:rsidP="00637B95">
      <w:pPr>
        <w:pStyle w:val="Sansinterligne"/>
        <w:jc w:val="both"/>
        <w:rPr>
          <w:sz w:val="22"/>
          <w:szCs w:val="22"/>
          <w:lang w:val="de-CH"/>
        </w:rPr>
      </w:pPr>
    </w:p>
    <w:p w14:paraId="348A360A" w14:textId="77777777" w:rsidR="00637B95" w:rsidRPr="00637B95" w:rsidRDefault="00637B95" w:rsidP="00637B95">
      <w:pPr>
        <w:pStyle w:val="Sansinterligne"/>
        <w:jc w:val="both"/>
        <w:rPr>
          <w:sz w:val="22"/>
          <w:szCs w:val="22"/>
          <w:lang w:val="de-CH"/>
        </w:rPr>
      </w:pPr>
      <w:r w:rsidRPr="00637B95">
        <w:rPr>
          <w:sz w:val="22"/>
          <w:szCs w:val="22"/>
          <w:lang w:val="de-CH"/>
        </w:rPr>
        <w:t xml:space="preserve">Die Besucher, ob groß oder klein, können die Vielfalt der Berufe kennenlernen: vom Handwerk bis zur Industrie, über das Gesundheitswesen, die Energieversorgung, die Forschung, die öffentlichen Verwaltungen, soziale Einrichtungen bis hin zu lokalen Produzenten. Der direkte </w:t>
      </w:r>
      <w:r w:rsidRPr="00637B95">
        <w:rPr>
          <w:sz w:val="22"/>
          <w:szCs w:val="22"/>
          <w:lang w:val="de-CH"/>
        </w:rPr>
        <w:lastRenderedPageBreak/>
        <w:t>Austausch mit Fachleuten in entspannter Atmosphäre erleichtert neue Begegnungen und inspiriert zu möglichen Berufungen.</w:t>
      </w:r>
    </w:p>
    <w:p w14:paraId="23BD8200" w14:textId="77777777" w:rsidR="00637B95" w:rsidRPr="00637B95" w:rsidRDefault="00637B95" w:rsidP="00637B95">
      <w:pPr>
        <w:pStyle w:val="Sansinterligne"/>
        <w:jc w:val="both"/>
        <w:rPr>
          <w:sz w:val="22"/>
          <w:szCs w:val="22"/>
          <w:lang w:val="de-CH"/>
        </w:rPr>
      </w:pPr>
    </w:p>
    <w:p w14:paraId="3547DEBF" w14:textId="7714574E" w:rsidR="00637B95" w:rsidRPr="00637B95" w:rsidRDefault="00637B95" w:rsidP="00637B95">
      <w:pPr>
        <w:pStyle w:val="Sansinterligne"/>
        <w:jc w:val="both"/>
        <w:rPr>
          <w:sz w:val="22"/>
          <w:szCs w:val="22"/>
          <w:lang w:val="de-CH"/>
        </w:rPr>
      </w:pPr>
      <w:r w:rsidRPr="00637B95">
        <w:rPr>
          <w:sz w:val="22"/>
          <w:szCs w:val="22"/>
          <w:lang w:val="de-CH"/>
        </w:rPr>
        <w:t xml:space="preserve">Werfen Sie einen Blick auf die Liste der teilnehmenden Unternehmen und planen Sie Ihren Besuch unter </w:t>
      </w:r>
      <w:hyperlink r:id="rId4" w:history="1">
        <w:r w:rsidRPr="00B92ADE">
          <w:rPr>
            <w:rStyle w:val="Lienhypertexte"/>
            <w:sz w:val="22"/>
            <w:szCs w:val="22"/>
            <w:lang w:val="de-CH"/>
          </w:rPr>
          <w:t>www.portes-ouvertes.lu</w:t>
        </w:r>
      </w:hyperlink>
      <w:r>
        <w:rPr>
          <w:sz w:val="22"/>
          <w:szCs w:val="22"/>
          <w:lang w:val="de-CH"/>
        </w:rPr>
        <w:t xml:space="preserve"> </w:t>
      </w:r>
      <w:r w:rsidRPr="00637B95">
        <w:rPr>
          <w:sz w:val="22"/>
          <w:szCs w:val="22"/>
          <w:lang w:val="de-CH"/>
        </w:rPr>
        <w:t xml:space="preserve">oder über die sozialen Netzwerke: </w:t>
      </w:r>
      <w:hyperlink r:id="rId5" w:history="1">
        <w:r w:rsidRPr="00B92ADE">
          <w:rPr>
            <w:rStyle w:val="Lienhypertexte"/>
            <w:sz w:val="22"/>
            <w:szCs w:val="22"/>
            <w:lang w:val="de-CH"/>
          </w:rPr>
          <w:t>www.facebook.com/topportesouvertes</w:t>
        </w:r>
      </w:hyperlink>
      <w:r>
        <w:rPr>
          <w:sz w:val="22"/>
          <w:szCs w:val="22"/>
          <w:lang w:val="de-CH"/>
        </w:rPr>
        <w:t xml:space="preserve"> </w:t>
      </w:r>
      <w:r w:rsidRPr="00637B95">
        <w:rPr>
          <w:sz w:val="22"/>
          <w:szCs w:val="22"/>
          <w:lang w:val="de-CH"/>
        </w:rPr>
        <w:t xml:space="preserve">und </w:t>
      </w:r>
      <w:hyperlink r:id="rId6" w:history="1">
        <w:r w:rsidRPr="00B92ADE">
          <w:rPr>
            <w:rStyle w:val="Lienhypertexte"/>
            <w:sz w:val="22"/>
            <w:szCs w:val="22"/>
            <w:lang w:val="de-CH"/>
          </w:rPr>
          <w:t>www.instagram.com/topportesouvertes</w:t>
        </w:r>
      </w:hyperlink>
      <w:r>
        <w:rPr>
          <w:sz w:val="22"/>
          <w:szCs w:val="22"/>
          <w:lang w:val="de-CH"/>
        </w:rPr>
        <w:t xml:space="preserve"> </w:t>
      </w:r>
    </w:p>
    <w:p w14:paraId="3D43BF6C" w14:textId="77777777" w:rsidR="00637B95" w:rsidRDefault="00637B95" w:rsidP="00637B95">
      <w:pPr>
        <w:pStyle w:val="Sansinterligne"/>
        <w:rPr>
          <w:sz w:val="22"/>
          <w:szCs w:val="22"/>
          <w:lang w:val="de-CH"/>
        </w:rPr>
      </w:pPr>
    </w:p>
    <w:p w14:paraId="27A84AAD" w14:textId="77777777" w:rsidR="00637B95" w:rsidRPr="00637B95" w:rsidRDefault="00637B95" w:rsidP="00637B95">
      <w:pPr>
        <w:pStyle w:val="Sansinterligne"/>
        <w:rPr>
          <w:sz w:val="22"/>
          <w:szCs w:val="22"/>
          <w:lang w:val="de-CH"/>
        </w:rPr>
      </w:pPr>
    </w:p>
    <w:p w14:paraId="2139194F" w14:textId="4D93E1A1" w:rsidR="00637B95" w:rsidRPr="00637B95" w:rsidRDefault="00637B95" w:rsidP="00637B95">
      <w:pPr>
        <w:pStyle w:val="Sansinterligne"/>
        <w:jc w:val="right"/>
        <w:rPr>
          <w:sz w:val="22"/>
          <w:szCs w:val="22"/>
          <w:lang w:val="de-CH"/>
        </w:rPr>
      </w:pPr>
      <w:r w:rsidRPr="00637B95">
        <w:rPr>
          <w:sz w:val="22"/>
          <w:szCs w:val="22"/>
          <w:lang w:val="de-CH"/>
        </w:rPr>
        <w:t>Luxemburg, den 11. September 2025</w:t>
      </w:r>
    </w:p>
    <w:p w14:paraId="5FB92E04" w14:textId="77777777" w:rsidR="00637B95" w:rsidRDefault="00637B95" w:rsidP="00637B95">
      <w:pPr>
        <w:pStyle w:val="Sansinterligne"/>
        <w:rPr>
          <w:sz w:val="22"/>
          <w:szCs w:val="22"/>
          <w:lang w:val="de-CH"/>
        </w:rPr>
      </w:pPr>
    </w:p>
    <w:p w14:paraId="4E295EDB" w14:textId="77777777" w:rsidR="00637B95" w:rsidRPr="00637B95" w:rsidRDefault="00637B95" w:rsidP="00637B95">
      <w:pPr>
        <w:pStyle w:val="Sansinterligne"/>
        <w:rPr>
          <w:sz w:val="22"/>
          <w:szCs w:val="22"/>
          <w:lang w:val="de-CH"/>
        </w:rPr>
      </w:pPr>
    </w:p>
    <w:p w14:paraId="268CAFF6" w14:textId="6B135538" w:rsidR="00637B95" w:rsidRPr="00637B95" w:rsidRDefault="00637B95" w:rsidP="00637B95">
      <w:pPr>
        <w:pStyle w:val="Sansinterligne"/>
        <w:rPr>
          <w:sz w:val="22"/>
          <w:szCs w:val="22"/>
          <w:lang w:val="de-CH"/>
        </w:rPr>
      </w:pPr>
      <w:r w:rsidRPr="00637B95">
        <w:rPr>
          <w:sz w:val="22"/>
          <w:szCs w:val="22"/>
          <w:lang w:val="de-CH"/>
        </w:rPr>
        <w:t>Bei weiteren Fragen wenden Sie sich bitte an den Veranstalter:</w:t>
      </w:r>
    </w:p>
    <w:p w14:paraId="7E47360C" w14:textId="0FD0B788" w:rsidR="00637B95" w:rsidRPr="00637B95" w:rsidRDefault="00637B95" w:rsidP="00637B95">
      <w:pPr>
        <w:pStyle w:val="Sansinterligne"/>
        <w:rPr>
          <w:sz w:val="22"/>
          <w:szCs w:val="22"/>
        </w:rPr>
      </w:pPr>
      <w:r w:rsidRPr="00637B95">
        <w:rPr>
          <w:sz w:val="22"/>
          <w:szCs w:val="22"/>
        </w:rPr>
        <w:t xml:space="preserve">brain&amp;more </w:t>
      </w:r>
      <w:r w:rsidR="001B4893">
        <w:rPr>
          <w:sz w:val="22"/>
          <w:szCs w:val="22"/>
        </w:rPr>
        <w:t>-</w:t>
      </w:r>
      <w:r w:rsidRPr="00637B95">
        <w:rPr>
          <w:sz w:val="22"/>
          <w:szCs w:val="22"/>
        </w:rPr>
        <w:t xml:space="preserve"> agence en communication</w:t>
      </w:r>
    </w:p>
    <w:p w14:paraId="0CF167B8" w14:textId="0C12167E" w:rsidR="00637B95" w:rsidRPr="00637B95" w:rsidRDefault="00637B95" w:rsidP="00637B95">
      <w:pPr>
        <w:pStyle w:val="Sansinterligne"/>
        <w:rPr>
          <w:sz w:val="22"/>
          <w:szCs w:val="22"/>
        </w:rPr>
      </w:pPr>
      <w:hyperlink r:id="rId7" w:history="1">
        <w:r w:rsidRPr="00B92ADE">
          <w:rPr>
            <w:rStyle w:val="Lienhypertexte"/>
            <w:sz w:val="22"/>
            <w:szCs w:val="22"/>
          </w:rPr>
          <w:t>portesouvertes@brain.lu</w:t>
        </w:r>
      </w:hyperlink>
      <w:r>
        <w:rPr>
          <w:sz w:val="22"/>
          <w:szCs w:val="22"/>
        </w:rPr>
        <w:t xml:space="preserve"> </w:t>
      </w:r>
    </w:p>
    <w:p w14:paraId="297D5CAB" w14:textId="125E6D1B" w:rsidR="00F40F1F" w:rsidRPr="00637B95" w:rsidRDefault="00637B95" w:rsidP="00637B95">
      <w:pPr>
        <w:pStyle w:val="Sansinterligne"/>
        <w:rPr>
          <w:sz w:val="22"/>
          <w:szCs w:val="22"/>
        </w:rPr>
      </w:pPr>
      <w:r>
        <w:rPr>
          <w:sz w:val="22"/>
          <w:szCs w:val="22"/>
        </w:rPr>
        <w:t>T (</w:t>
      </w:r>
      <w:r w:rsidRPr="00637B95">
        <w:rPr>
          <w:sz w:val="22"/>
          <w:szCs w:val="22"/>
        </w:rPr>
        <w:t>+352) 26 84 71-1</w:t>
      </w:r>
    </w:p>
    <w:sectPr w:rsidR="00F40F1F" w:rsidRPr="00637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95"/>
    <w:rsid w:val="000D5A8F"/>
    <w:rsid w:val="001B4893"/>
    <w:rsid w:val="0027205D"/>
    <w:rsid w:val="00367A8A"/>
    <w:rsid w:val="003A6519"/>
    <w:rsid w:val="005963AF"/>
    <w:rsid w:val="006028DF"/>
    <w:rsid w:val="00637B95"/>
    <w:rsid w:val="006E15C6"/>
    <w:rsid w:val="0072221C"/>
    <w:rsid w:val="00737C0E"/>
    <w:rsid w:val="00D554A8"/>
    <w:rsid w:val="00F40F1F"/>
    <w:rsid w:val="00F666BE"/>
    <w:rsid w:val="00FC698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AD6C"/>
  <w15:chartTrackingRefBased/>
  <w15:docId w15:val="{4A916C35-60B0-104A-8754-3DF7F4D7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L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7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7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7B9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7B9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7B9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7B9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7B9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7B9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7B9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7B9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7B9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7B9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7B9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7B9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7B9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7B9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7B9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7B95"/>
    <w:rPr>
      <w:rFonts w:eastAsiaTheme="majorEastAsia" w:cstheme="majorBidi"/>
      <w:color w:val="272727" w:themeColor="text1" w:themeTint="D8"/>
    </w:rPr>
  </w:style>
  <w:style w:type="paragraph" w:styleId="Titre">
    <w:name w:val="Title"/>
    <w:basedOn w:val="Normal"/>
    <w:next w:val="Normal"/>
    <w:link w:val="TitreCar"/>
    <w:uiPriority w:val="10"/>
    <w:qFormat/>
    <w:rsid w:val="00637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7B9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7B9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7B9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7B95"/>
    <w:pPr>
      <w:spacing w:before="160"/>
      <w:jc w:val="center"/>
    </w:pPr>
    <w:rPr>
      <w:i/>
      <w:iCs/>
      <w:color w:val="404040" w:themeColor="text1" w:themeTint="BF"/>
    </w:rPr>
  </w:style>
  <w:style w:type="character" w:customStyle="1" w:styleId="CitationCar">
    <w:name w:val="Citation Car"/>
    <w:basedOn w:val="Policepardfaut"/>
    <w:link w:val="Citation"/>
    <w:uiPriority w:val="29"/>
    <w:rsid w:val="00637B95"/>
    <w:rPr>
      <w:i/>
      <w:iCs/>
      <w:color w:val="404040" w:themeColor="text1" w:themeTint="BF"/>
    </w:rPr>
  </w:style>
  <w:style w:type="paragraph" w:styleId="Paragraphedeliste">
    <w:name w:val="List Paragraph"/>
    <w:basedOn w:val="Normal"/>
    <w:uiPriority w:val="34"/>
    <w:qFormat/>
    <w:rsid w:val="00637B95"/>
    <w:pPr>
      <w:ind w:left="720"/>
      <w:contextualSpacing/>
    </w:pPr>
  </w:style>
  <w:style w:type="character" w:styleId="Accentuationintense">
    <w:name w:val="Intense Emphasis"/>
    <w:basedOn w:val="Policepardfaut"/>
    <w:uiPriority w:val="21"/>
    <w:qFormat/>
    <w:rsid w:val="00637B95"/>
    <w:rPr>
      <w:i/>
      <w:iCs/>
      <w:color w:val="0F4761" w:themeColor="accent1" w:themeShade="BF"/>
    </w:rPr>
  </w:style>
  <w:style w:type="paragraph" w:styleId="Citationintense">
    <w:name w:val="Intense Quote"/>
    <w:basedOn w:val="Normal"/>
    <w:next w:val="Normal"/>
    <w:link w:val="CitationintenseCar"/>
    <w:uiPriority w:val="30"/>
    <w:qFormat/>
    <w:rsid w:val="00637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7B95"/>
    <w:rPr>
      <w:i/>
      <w:iCs/>
      <w:color w:val="0F4761" w:themeColor="accent1" w:themeShade="BF"/>
    </w:rPr>
  </w:style>
  <w:style w:type="character" w:styleId="Rfrenceintense">
    <w:name w:val="Intense Reference"/>
    <w:basedOn w:val="Policepardfaut"/>
    <w:uiPriority w:val="32"/>
    <w:qFormat/>
    <w:rsid w:val="00637B95"/>
    <w:rPr>
      <w:b/>
      <w:bCs/>
      <w:smallCaps/>
      <w:color w:val="0F4761" w:themeColor="accent1" w:themeShade="BF"/>
      <w:spacing w:val="5"/>
    </w:rPr>
  </w:style>
  <w:style w:type="paragraph" w:styleId="Sansinterligne">
    <w:name w:val="No Spacing"/>
    <w:uiPriority w:val="1"/>
    <w:qFormat/>
    <w:rsid w:val="00637B95"/>
    <w:pPr>
      <w:spacing w:after="0" w:line="240" w:lineRule="auto"/>
    </w:pPr>
  </w:style>
  <w:style w:type="character" w:styleId="Lienhypertexte">
    <w:name w:val="Hyperlink"/>
    <w:basedOn w:val="Policepardfaut"/>
    <w:uiPriority w:val="99"/>
    <w:unhideWhenUsed/>
    <w:rsid w:val="00637B95"/>
    <w:rPr>
      <w:color w:val="467886" w:themeColor="hyperlink"/>
      <w:u w:val="single"/>
    </w:rPr>
  </w:style>
  <w:style w:type="character" w:styleId="Mentionnonrsolue">
    <w:name w:val="Unresolved Mention"/>
    <w:basedOn w:val="Policepardfaut"/>
    <w:uiPriority w:val="99"/>
    <w:semiHidden/>
    <w:unhideWhenUsed/>
    <w:rsid w:val="00637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ortesouvertes@brain.l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stagram.com/topportesouvertes" TargetMode="External"/><Relationship Id="rId5" Type="http://schemas.openxmlformats.org/officeDocument/2006/relationships/hyperlink" Target="http://www.facebook.com/topportesouvertes" TargetMode="External"/><Relationship Id="rId4" Type="http://schemas.openxmlformats.org/officeDocument/2006/relationships/hyperlink" Target="http://www.portes-ouvertes.lu"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579</Words>
  <Characters>3189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brain&amp;more | agence en communication</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Mathekowitsch</dc:creator>
  <cp:keywords/>
  <dc:description/>
  <cp:lastModifiedBy>Laurent Mathekowitsch</cp:lastModifiedBy>
  <cp:revision>9</cp:revision>
  <dcterms:created xsi:type="dcterms:W3CDTF">2025-09-11T09:00:00Z</dcterms:created>
  <dcterms:modified xsi:type="dcterms:W3CDTF">2025-09-11T09:23:00Z</dcterms:modified>
</cp:coreProperties>
</file>